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755" w:rsidRDefault="005C2755" w:rsidP="005C2755">
      <w:pPr>
        <w:pStyle w:val="Titre25"/>
        <w:pBdr>
          <w:bottom w:val="none" w:sz="0" w:space="0" w:color="auto"/>
        </w:pBdr>
        <w:jc w:val="center"/>
        <w:rPr>
          <w:rFonts w:ascii="Verdana" w:hAnsi="Verdana"/>
          <w:u w:val="single"/>
        </w:rPr>
      </w:pPr>
    </w:p>
    <w:p w:rsidR="00F652B4" w:rsidRDefault="005C2755" w:rsidP="005C2755">
      <w:pPr>
        <w:pStyle w:val="Titre25"/>
        <w:pBdr>
          <w:bottom w:val="none" w:sz="0" w:space="0" w:color="auto"/>
        </w:pBdr>
        <w:jc w:val="center"/>
        <w:rPr>
          <w:rFonts w:ascii="Verdana" w:hAnsi="Verdana"/>
          <w:u w:val="single"/>
        </w:rPr>
      </w:pPr>
      <w:r w:rsidRPr="005C2755">
        <w:rPr>
          <w:rFonts w:ascii="Verdana" w:hAnsi="Verdana"/>
          <w:u w:val="single"/>
        </w:rPr>
        <w:t>Dépenses et recettes de l’Etat en 2011</w:t>
      </w:r>
    </w:p>
    <w:p w:rsidR="005C2755" w:rsidRPr="005C2755" w:rsidRDefault="005C2755" w:rsidP="005C2755">
      <w:pPr>
        <w:pStyle w:val="Titre25"/>
        <w:pBdr>
          <w:bottom w:val="none" w:sz="0" w:space="0" w:color="auto"/>
        </w:pBdr>
        <w:jc w:val="center"/>
        <w:rPr>
          <w:rFonts w:ascii="Verdana" w:hAnsi="Verdana"/>
          <w:u w:val="single"/>
        </w:rPr>
      </w:pPr>
    </w:p>
    <w:p w:rsidR="00F60FFE" w:rsidRPr="005C2755" w:rsidRDefault="00F60FFE" w:rsidP="00F60FFE">
      <w:pPr>
        <w:pStyle w:val="Titre25"/>
        <w:numPr>
          <w:ilvl w:val="0"/>
          <w:numId w:val="2"/>
        </w:numPr>
        <w:pBdr>
          <w:bottom w:val="none" w:sz="0" w:space="0" w:color="auto"/>
        </w:pBdr>
      </w:pPr>
      <w:r w:rsidRPr="005C2755">
        <w:t xml:space="preserve"> Calculer les pourcentages des </w:t>
      </w:r>
      <w:r w:rsidR="00E41DCF" w:rsidRPr="005C2755">
        <w:t>nombres</w:t>
      </w:r>
      <w:r w:rsidR="00E41DCF">
        <w:t xml:space="preserve"> (</w:t>
      </w:r>
      <w:r w:rsidR="0066759A" w:rsidRPr="00E41DCF">
        <w:rPr>
          <w:color w:val="FF0000"/>
        </w:rPr>
        <w:t>arrondir à l’unité</w:t>
      </w:r>
      <w:r w:rsidR="0066759A">
        <w:t>)</w:t>
      </w:r>
    </w:p>
    <w:p w:rsidR="00F60FFE" w:rsidRDefault="00F60FFE" w:rsidP="00F60FFE">
      <w:pPr>
        <w:pStyle w:val="Titre25"/>
        <w:pBdr>
          <w:bottom w:val="none" w:sz="0" w:space="0" w:color="auto"/>
        </w:pBdr>
        <w:ind w:left="720"/>
        <w:rPr>
          <w:rFonts w:ascii="Verdana" w:hAnsi="Verdana"/>
        </w:rPr>
      </w:pPr>
    </w:p>
    <w:tbl>
      <w:tblPr>
        <w:tblW w:w="6560" w:type="dxa"/>
        <w:jc w:val="center"/>
        <w:tblInd w:w="65" w:type="dxa"/>
        <w:tblCellMar>
          <w:left w:w="70" w:type="dxa"/>
          <w:right w:w="70" w:type="dxa"/>
        </w:tblCellMar>
        <w:tblLook w:val="04A0"/>
      </w:tblPr>
      <w:tblGrid>
        <w:gridCol w:w="4160"/>
        <w:gridCol w:w="1200"/>
        <w:gridCol w:w="1200"/>
      </w:tblGrid>
      <w:tr w:rsidR="00F60FFE" w:rsidRPr="00F60FFE" w:rsidTr="00A8585E">
        <w:trPr>
          <w:trHeight w:val="300"/>
          <w:jc w:val="center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Dépenses (en milliards d'euros)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363,4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100%</w:t>
            </w:r>
          </w:p>
        </w:tc>
      </w:tr>
      <w:tr w:rsidR="00F60FFE" w:rsidRPr="00F60FFE" w:rsidTr="00A8585E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5B71C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363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0FFE" w:rsidRPr="00F60FFE" w:rsidTr="00A8585E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color w:val="000000"/>
                <w:sz w:val="22"/>
                <w:szCs w:val="22"/>
              </w:rPr>
              <w:t>Enseignement et recherche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E41DCF" w:rsidRDefault="00F60FFE" w:rsidP="00A8585E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E41DCF">
              <w:rPr>
                <w:rFonts w:ascii="Calibri" w:hAnsi="Calibri" w:cs="Calibri"/>
                <w:color w:val="FF0000"/>
                <w:sz w:val="22"/>
                <w:szCs w:val="22"/>
              </w:rPr>
              <w:t>23,9%</w:t>
            </w:r>
          </w:p>
        </w:tc>
      </w:tr>
      <w:tr w:rsidR="00F60FFE" w:rsidRPr="00F60FFE" w:rsidTr="00A8585E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color w:val="000000"/>
                <w:sz w:val="22"/>
                <w:szCs w:val="22"/>
              </w:rPr>
              <w:t>Collectivités territoriales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66759A" w:rsidP="00A858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E41DCF" w:rsidRDefault="00F60FFE" w:rsidP="00A8585E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E41DCF">
              <w:rPr>
                <w:rFonts w:ascii="Calibri" w:hAnsi="Calibri" w:cs="Calibri"/>
                <w:color w:val="FF0000"/>
                <w:sz w:val="22"/>
                <w:szCs w:val="22"/>
              </w:rPr>
              <w:t>16,0%</w:t>
            </w:r>
          </w:p>
        </w:tc>
      </w:tr>
      <w:tr w:rsidR="00F60FFE" w:rsidRPr="00F60FFE" w:rsidTr="00A8585E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color w:val="000000"/>
                <w:sz w:val="22"/>
                <w:szCs w:val="22"/>
              </w:rPr>
              <w:t>Charge de la dette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66759A" w:rsidP="00A858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E41DCF" w:rsidRDefault="00F60FFE" w:rsidP="00A8585E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E41DCF">
              <w:rPr>
                <w:rFonts w:ascii="Calibri" w:hAnsi="Calibri" w:cs="Calibri"/>
                <w:color w:val="FF0000"/>
                <w:sz w:val="22"/>
                <w:szCs w:val="22"/>
              </w:rPr>
              <w:t>12,5%</w:t>
            </w:r>
          </w:p>
        </w:tc>
      </w:tr>
      <w:tr w:rsidR="00F60FFE" w:rsidRPr="00F60FFE" w:rsidTr="00A8585E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color w:val="000000"/>
                <w:sz w:val="22"/>
                <w:szCs w:val="22"/>
              </w:rPr>
              <w:t>Défense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66759A" w:rsidP="00A858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E41DCF" w:rsidRDefault="00F60FFE" w:rsidP="00A8585E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E41DCF">
              <w:rPr>
                <w:rFonts w:ascii="Calibri" w:hAnsi="Calibri" w:cs="Calibri"/>
                <w:color w:val="FF0000"/>
                <w:sz w:val="22"/>
                <w:szCs w:val="22"/>
              </w:rPr>
              <w:t>10,3%</w:t>
            </w:r>
          </w:p>
        </w:tc>
      </w:tr>
      <w:tr w:rsidR="00F60FFE" w:rsidRPr="00F60FFE" w:rsidTr="00A8585E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color w:val="000000"/>
                <w:sz w:val="22"/>
                <w:szCs w:val="22"/>
              </w:rPr>
              <w:t>Union européenne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66759A" w:rsidP="00A858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E41DCF" w:rsidRDefault="00F60FFE" w:rsidP="00A8585E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E41DCF">
              <w:rPr>
                <w:rFonts w:ascii="Calibri" w:hAnsi="Calibri" w:cs="Calibri"/>
                <w:color w:val="FF0000"/>
                <w:sz w:val="22"/>
                <w:szCs w:val="22"/>
              </w:rPr>
              <w:t>5,0%</w:t>
            </w:r>
          </w:p>
        </w:tc>
      </w:tr>
      <w:tr w:rsidR="00F60FFE" w:rsidRPr="00F60FFE" w:rsidTr="00A8585E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color w:val="000000"/>
                <w:sz w:val="22"/>
                <w:szCs w:val="22"/>
              </w:rPr>
              <w:t>Sécurité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66759A" w:rsidP="00A858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E41DCF" w:rsidRDefault="00F60FFE" w:rsidP="00A8585E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E41DCF">
              <w:rPr>
                <w:rFonts w:ascii="Calibri" w:hAnsi="Calibri" w:cs="Calibri"/>
                <w:color w:val="FF0000"/>
                <w:sz w:val="22"/>
                <w:szCs w:val="22"/>
              </w:rPr>
              <w:t>4,6%</w:t>
            </w:r>
          </w:p>
        </w:tc>
      </w:tr>
      <w:tr w:rsidR="00F60FFE" w:rsidRPr="00F60FFE" w:rsidTr="00A8585E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color w:val="000000"/>
                <w:sz w:val="22"/>
                <w:szCs w:val="22"/>
              </w:rPr>
              <w:t>Solidarité, insertion et égalité des chances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66759A" w:rsidP="00A858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E41DCF" w:rsidRDefault="00F60FFE" w:rsidP="00A8585E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E41DCF">
              <w:rPr>
                <w:rFonts w:ascii="Calibri" w:hAnsi="Calibri" w:cs="Calibri"/>
                <w:color w:val="FF0000"/>
                <w:sz w:val="22"/>
                <w:szCs w:val="22"/>
              </w:rPr>
              <w:t>3,4%</w:t>
            </w:r>
          </w:p>
        </w:tc>
      </w:tr>
      <w:tr w:rsidR="00F60FFE" w:rsidRPr="00F60FFE" w:rsidTr="00A8585E">
        <w:trPr>
          <w:trHeight w:val="6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FFE" w:rsidRPr="00F60FFE" w:rsidRDefault="00F60FFE" w:rsidP="00A858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Gestion des finances publiques </w:t>
            </w:r>
            <w:r w:rsidRPr="00F60FFE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et des ressources humaines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66759A" w:rsidP="00A858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E41DCF" w:rsidRDefault="00F60FFE" w:rsidP="00A8585E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E41DCF">
              <w:rPr>
                <w:rFonts w:ascii="Calibri" w:hAnsi="Calibri" w:cs="Calibri"/>
                <w:color w:val="FF0000"/>
                <w:sz w:val="22"/>
                <w:szCs w:val="22"/>
              </w:rPr>
              <w:t>3,2%</w:t>
            </w:r>
          </w:p>
        </w:tc>
      </w:tr>
      <w:tr w:rsidR="00F60FFE" w:rsidRPr="00F60FFE" w:rsidTr="00A8585E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color w:val="000000"/>
                <w:sz w:val="22"/>
                <w:szCs w:val="22"/>
              </w:rPr>
              <w:t>Travail et emploi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66759A" w:rsidP="00A858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E41DCF" w:rsidRDefault="00F60FFE" w:rsidP="00A8585E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E41DCF">
              <w:rPr>
                <w:rFonts w:ascii="Calibri" w:hAnsi="Calibri" w:cs="Calibri"/>
                <w:color w:val="FF0000"/>
                <w:sz w:val="22"/>
                <w:szCs w:val="22"/>
              </w:rPr>
              <w:t>3,2%</w:t>
            </w:r>
          </w:p>
        </w:tc>
      </w:tr>
      <w:tr w:rsidR="00F60FFE" w:rsidRPr="00F60FFE" w:rsidTr="00A8585E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color w:val="000000"/>
                <w:sz w:val="22"/>
                <w:szCs w:val="22"/>
              </w:rPr>
              <w:t>Ecologie et développement durable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66759A" w:rsidP="00A858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E41DCF" w:rsidRDefault="00F60FFE" w:rsidP="00A8585E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E41DCF">
              <w:rPr>
                <w:rFonts w:ascii="Calibri" w:hAnsi="Calibri" w:cs="Calibri"/>
                <w:color w:val="FF0000"/>
                <w:sz w:val="22"/>
                <w:szCs w:val="22"/>
              </w:rPr>
              <w:t>2,6%</w:t>
            </w:r>
          </w:p>
        </w:tc>
      </w:tr>
      <w:tr w:rsidR="00F60FFE" w:rsidRPr="00F60FFE" w:rsidTr="00A8585E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color w:val="000000"/>
                <w:sz w:val="22"/>
                <w:szCs w:val="22"/>
              </w:rPr>
              <w:t>Ville et logement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66759A" w:rsidP="00A858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E41DCF" w:rsidRDefault="00F60FFE" w:rsidP="00A8585E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E41DCF">
              <w:rPr>
                <w:rFonts w:ascii="Calibri" w:hAnsi="Calibri" w:cs="Calibri"/>
                <w:color w:val="FF0000"/>
                <w:sz w:val="22"/>
                <w:szCs w:val="22"/>
              </w:rPr>
              <w:t>2,1%</w:t>
            </w:r>
          </w:p>
        </w:tc>
      </w:tr>
      <w:tr w:rsidR="00F60FFE" w:rsidRPr="00F60FFE" w:rsidTr="00A8585E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color w:val="000000"/>
                <w:sz w:val="22"/>
                <w:szCs w:val="22"/>
              </w:rPr>
              <w:t>Justice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66759A" w:rsidP="00A858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E41DCF" w:rsidRDefault="00F60FFE" w:rsidP="00A8585E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E41DCF">
              <w:rPr>
                <w:rFonts w:ascii="Calibri" w:hAnsi="Calibri" w:cs="Calibri"/>
                <w:color w:val="FF0000"/>
                <w:sz w:val="22"/>
                <w:szCs w:val="22"/>
              </w:rPr>
              <w:t>2,0%</w:t>
            </w:r>
          </w:p>
        </w:tc>
      </w:tr>
      <w:tr w:rsidR="00F60FFE" w:rsidRPr="00F60FFE" w:rsidTr="00A8585E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color w:val="000000"/>
                <w:sz w:val="22"/>
                <w:szCs w:val="22"/>
              </w:rPr>
              <w:t>Autres missions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66759A" w:rsidP="00A858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E41DCF" w:rsidRDefault="00F60FFE" w:rsidP="00A8585E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E41DCF">
              <w:rPr>
                <w:rFonts w:ascii="Calibri" w:hAnsi="Calibri" w:cs="Calibri"/>
                <w:color w:val="FF0000"/>
                <w:sz w:val="22"/>
                <w:szCs w:val="22"/>
              </w:rPr>
              <w:t>11,2%</w:t>
            </w:r>
          </w:p>
        </w:tc>
      </w:tr>
    </w:tbl>
    <w:p w:rsidR="00F60FFE" w:rsidRDefault="00F60FFE" w:rsidP="00F60FFE">
      <w:pPr>
        <w:pStyle w:val="Titre25"/>
        <w:pBdr>
          <w:bottom w:val="none" w:sz="0" w:space="0" w:color="auto"/>
        </w:pBdr>
        <w:ind w:left="720"/>
        <w:rPr>
          <w:rFonts w:ascii="Verdana" w:hAnsi="Verdana"/>
        </w:rPr>
      </w:pPr>
    </w:p>
    <w:p w:rsidR="00F60FFE" w:rsidRPr="005C2755" w:rsidRDefault="00F60FFE" w:rsidP="00F60FFE">
      <w:pPr>
        <w:pStyle w:val="Titre25"/>
        <w:numPr>
          <w:ilvl w:val="0"/>
          <w:numId w:val="2"/>
        </w:numPr>
        <w:pBdr>
          <w:bottom w:val="none" w:sz="0" w:space="0" w:color="auto"/>
        </w:pBdr>
      </w:pPr>
      <w:r w:rsidRPr="005C2755">
        <w:t xml:space="preserve">Calculer les nombres en </w:t>
      </w:r>
      <w:r w:rsidR="00E41DCF" w:rsidRPr="005C2755">
        <w:t>pourcentages</w:t>
      </w:r>
      <w:r w:rsidR="00E41DCF">
        <w:t xml:space="preserve"> (</w:t>
      </w:r>
      <w:r w:rsidR="005B71C0" w:rsidRPr="00E41DCF">
        <w:rPr>
          <w:color w:val="FF0000"/>
        </w:rPr>
        <w:t>arrondir à 0,1 près</w:t>
      </w:r>
      <w:r w:rsidR="005B71C0">
        <w:t>)</w:t>
      </w:r>
    </w:p>
    <w:p w:rsidR="00F60FFE" w:rsidRDefault="00F60FFE" w:rsidP="00F60FFE">
      <w:pPr>
        <w:pStyle w:val="Titre25"/>
        <w:pBdr>
          <w:bottom w:val="none" w:sz="0" w:space="0" w:color="auto"/>
        </w:pBdr>
        <w:ind w:left="720"/>
        <w:rPr>
          <w:rFonts w:ascii="Verdana" w:hAnsi="Verdana"/>
        </w:rPr>
      </w:pPr>
    </w:p>
    <w:tbl>
      <w:tblPr>
        <w:tblW w:w="6560" w:type="dxa"/>
        <w:jc w:val="center"/>
        <w:tblInd w:w="65" w:type="dxa"/>
        <w:tblCellMar>
          <w:left w:w="70" w:type="dxa"/>
          <w:right w:w="70" w:type="dxa"/>
        </w:tblCellMar>
        <w:tblLook w:val="04A0"/>
      </w:tblPr>
      <w:tblGrid>
        <w:gridCol w:w="4160"/>
        <w:gridCol w:w="1200"/>
        <w:gridCol w:w="1200"/>
      </w:tblGrid>
      <w:tr w:rsidR="00F60FFE" w:rsidRPr="00F60FFE" w:rsidTr="00A8585E">
        <w:trPr>
          <w:trHeight w:val="300"/>
          <w:jc w:val="center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Recettes (en milliards d'euros)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271,8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100,0%</w:t>
            </w:r>
          </w:p>
        </w:tc>
      </w:tr>
      <w:tr w:rsidR="00F60FFE" w:rsidRPr="00F60FFE" w:rsidTr="00A8585E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0FFE" w:rsidRPr="00F60FFE" w:rsidTr="00A8585E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color w:val="000000"/>
                <w:sz w:val="22"/>
                <w:szCs w:val="22"/>
              </w:rPr>
              <w:t>TVA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E41DCF" w:rsidRDefault="00F60FFE" w:rsidP="00A8585E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E41DCF">
              <w:rPr>
                <w:rFonts w:ascii="Calibri" w:hAnsi="Calibri" w:cs="Calibri"/>
                <w:color w:val="FF0000"/>
                <w:sz w:val="22"/>
                <w:szCs w:val="22"/>
              </w:rPr>
              <w:t>130,9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color w:val="000000"/>
                <w:sz w:val="22"/>
                <w:szCs w:val="22"/>
              </w:rPr>
              <w:t>48,2%</w:t>
            </w:r>
          </w:p>
        </w:tc>
      </w:tr>
      <w:tr w:rsidR="00F60FFE" w:rsidRPr="00F60FFE" w:rsidTr="00A8585E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color w:val="000000"/>
                <w:sz w:val="22"/>
                <w:szCs w:val="22"/>
              </w:rPr>
              <w:t>Impôt sur le revenu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E41DCF" w:rsidRDefault="00F60FFE" w:rsidP="00A8585E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E41DCF">
              <w:rPr>
                <w:rFonts w:ascii="Calibri" w:hAnsi="Calibri" w:cs="Calibri"/>
                <w:color w:val="FF0000"/>
                <w:sz w:val="22"/>
                <w:szCs w:val="22"/>
              </w:rPr>
              <w:t>52,2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5B71C0" w:rsidP="00A858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19.2%</w:t>
            </w:r>
          </w:p>
        </w:tc>
      </w:tr>
      <w:tr w:rsidR="00F60FFE" w:rsidRPr="00F60FFE" w:rsidTr="00A8585E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color w:val="000000"/>
                <w:sz w:val="22"/>
                <w:szCs w:val="22"/>
              </w:rPr>
              <w:t>Impôt sur les sociétés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E41DCF" w:rsidRDefault="00F60FFE" w:rsidP="00A8585E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E41DCF">
              <w:rPr>
                <w:rFonts w:ascii="Calibri" w:hAnsi="Calibri" w:cs="Calibri"/>
                <w:color w:val="FF0000"/>
                <w:sz w:val="22"/>
                <w:szCs w:val="22"/>
              </w:rPr>
              <w:t>44,8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5B71C0" w:rsidP="00A858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16.5%</w:t>
            </w:r>
          </w:p>
        </w:tc>
      </w:tr>
      <w:tr w:rsidR="00F60FFE" w:rsidRPr="00F60FFE" w:rsidTr="00A8585E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color w:val="000000"/>
                <w:sz w:val="22"/>
                <w:szCs w:val="22"/>
              </w:rPr>
              <w:t>TIPP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E41DCF" w:rsidRDefault="00F60FFE" w:rsidP="00A8585E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E41DCF">
              <w:rPr>
                <w:rFonts w:ascii="Calibri" w:hAnsi="Calibri" w:cs="Calibri"/>
                <w:color w:val="FF0000"/>
                <w:sz w:val="22"/>
                <w:szCs w:val="22"/>
              </w:rPr>
              <w:t>14,1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5B71C0" w:rsidP="00A858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5.2%</w:t>
            </w:r>
          </w:p>
        </w:tc>
      </w:tr>
      <w:tr w:rsidR="00F60FFE" w:rsidRPr="00F60FFE" w:rsidTr="00A8585E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color w:val="000000"/>
                <w:sz w:val="22"/>
                <w:szCs w:val="22"/>
              </w:rPr>
              <w:t>Autres recettes fiscales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E41DCF" w:rsidRDefault="00F60FFE" w:rsidP="00A8585E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E41DCF">
              <w:rPr>
                <w:rFonts w:ascii="Calibri" w:hAnsi="Calibri" w:cs="Calibri"/>
                <w:color w:val="FF0000"/>
                <w:sz w:val="22"/>
                <w:szCs w:val="22"/>
              </w:rPr>
              <w:t>12,9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5B71C0" w:rsidP="00A858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4.7%</w:t>
            </w:r>
          </w:p>
        </w:tc>
      </w:tr>
      <w:tr w:rsidR="00F60FFE" w:rsidRPr="00F60FFE" w:rsidTr="00A8585E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A858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Autres recettes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E41DCF" w:rsidRDefault="00F60FFE" w:rsidP="00A8585E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E41DCF">
              <w:rPr>
                <w:rFonts w:ascii="Calibri" w:hAnsi="Calibri" w:cs="Calibri"/>
                <w:color w:val="FF0000"/>
                <w:sz w:val="22"/>
                <w:szCs w:val="22"/>
              </w:rPr>
              <w:t>16,9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5B71C0" w:rsidP="00A858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6.2%</w:t>
            </w:r>
          </w:p>
        </w:tc>
      </w:tr>
    </w:tbl>
    <w:p w:rsidR="00F60FFE" w:rsidRDefault="00F60FFE" w:rsidP="00F60FFE">
      <w:pPr>
        <w:pStyle w:val="Titre25"/>
        <w:pBdr>
          <w:bottom w:val="none" w:sz="0" w:space="0" w:color="auto"/>
        </w:pBdr>
        <w:ind w:left="720"/>
        <w:rPr>
          <w:rFonts w:ascii="Verdana" w:hAnsi="Verdana"/>
        </w:rPr>
      </w:pPr>
    </w:p>
    <w:p w:rsidR="00F60FFE" w:rsidRPr="005C2755" w:rsidRDefault="00F60FFE" w:rsidP="00F60FFE">
      <w:pPr>
        <w:pStyle w:val="Titre25"/>
        <w:numPr>
          <w:ilvl w:val="0"/>
          <w:numId w:val="2"/>
        </w:numPr>
        <w:pBdr>
          <w:bottom w:val="none" w:sz="0" w:space="0" w:color="auto"/>
        </w:pBdr>
      </w:pPr>
      <w:r w:rsidRPr="005C2755">
        <w:t>Calculer le déficit de l’Etat</w:t>
      </w:r>
    </w:p>
    <w:p w:rsidR="005C2755" w:rsidRDefault="005C2755" w:rsidP="005C2755">
      <w:pPr>
        <w:pStyle w:val="Titre25"/>
        <w:pBdr>
          <w:bottom w:val="none" w:sz="0" w:space="0" w:color="auto"/>
        </w:pBdr>
        <w:ind w:left="720"/>
        <w:rPr>
          <w:rFonts w:ascii="Verdana" w:hAnsi="Verdana"/>
        </w:rPr>
      </w:pPr>
    </w:p>
    <w:tbl>
      <w:tblPr>
        <w:tblW w:w="6560" w:type="dxa"/>
        <w:jc w:val="center"/>
        <w:tblInd w:w="65" w:type="dxa"/>
        <w:tblCellMar>
          <w:left w:w="70" w:type="dxa"/>
          <w:right w:w="70" w:type="dxa"/>
        </w:tblCellMar>
        <w:tblLook w:val="04A0"/>
      </w:tblPr>
      <w:tblGrid>
        <w:gridCol w:w="4160"/>
        <w:gridCol w:w="1200"/>
        <w:gridCol w:w="1200"/>
      </w:tblGrid>
      <w:tr w:rsidR="00F60FFE" w:rsidRPr="00F60FFE" w:rsidTr="00F60FFE">
        <w:trPr>
          <w:trHeight w:val="300"/>
          <w:jc w:val="center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F60FF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Déficit de l'Etat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FFE" w:rsidRPr="00E41DCF" w:rsidRDefault="00E41DCF" w:rsidP="00F60FFE">
            <w:pPr>
              <w:jc w:val="right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-</w:t>
            </w:r>
            <w:r w:rsidR="005B71C0" w:rsidRPr="00E41DCF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91.6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60FFE" w:rsidRPr="00F60FFE" w:rsidRDefault="00F60FFE" w:rsidP="00F60F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0FF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F60FFE" w:rsidRDefault="00F60FFE" w:rsidP="00F60FFE">
      <w:pPr>
        <w:pStyle w:val="Titre25"/>
        <w:pBdr>
          <w:bottom w:val="none" w:sz="0" w:space="0" w:color="auto"/>
        </w:pBdr>
        <w:ind w:left="720"/>
        <w:rPr>
          <w:rFonts w:ascii="Verdana" w:hAnsi="Verdana"/>
        </w:rPr>
      </w:pPr>
    </w:p>
    <w:p w:rsidR="00F60FFE" w:rsidRPr="00EF7CEF" w:rsidRDefault="005C2755" w:rsidP="005C2755">
      <w:pPr>
        <w:pStyle w:val="Titre25"/>
        <w:numPr>
          <w:ilvl w:val="0"/>
          <w:numId w:val="2"/>
        </w:numPr>
        <w:pBdr>
          <w:bottom w:val="none" w:sz="0" w:space="0" w:color="auto"/>
        </w:pBdr>
        <w:rPr>
          <w:b w:val="0"/>
        </w:rPr>
      </w:pPr>
      <w:r w:rsidRPr="00EF7CEF">
        <w:rPr>
          <w:b w:val="0"/>
        </w:rPr>
        <w:lastRenderedPageBreak/>
        <w:t>En 2007 le déficit de l’Etat était de 42 milliards d’euros.</w:t>
      </w:r>
    </w:p>
    <w:p w:rsidR="005C2755" w:rsidRPr="00EF7CEF" w:rsidRDefault="005C2755" w:rsidP="005C2755">
      <w:pPr>
        <w:pStyle w:val="Titre25"/>
        <w:pBdr>
          <w:bottom w:val="none" w:sz="0" w:space="0" w:color="auto"/>
        </w:pBdr>
        <w:ind w:left="720"/>
        <w:rPr>
          <w:b w:val="0"/>
        </w:rPr>
      </w:pPr>
      <w:r w:rsidRPr="00EF7CEF">
        <w:rPr>
          <w:b w:val="0"/>
        </w:rPr>
        <w:t>Calculer l’augmentation en pourcentage du déficit</w:t>
      </w:r>
      <w:r w:rsidR="00DA4B0C" w:rsidRPr="00EF7CEF">
        <w:rPr>
          <w:b w:val="0"/>
        </w:rPr>
        <w:t>.</w:t>
      </w:r>
    </w:p>
    <w:p w:rsidR="005C2755" w:rsidRPr="00E41DCF" w:rsidRDefault="005B71C0" w:rsidP="00EF7CEF">
      <w:pPr>
        <w:pStyle w:val="Titre2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 w:rsidRPr="00E41DCF">
        <w:rPr>
          <w:color w:val="FF0000"/>
        </w:rPr>
        <w:t>(91.6-42)/42*100=118</w:t>
      </w:r>
    </w:p>
    <w:p w:rsidR="00EF7CEF" w:rsidRDefault="00EF7CEF" w:rsidP="00EF7CEF">
      <w:pPr>
        <w:pStyle w:val="Titre2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F7CEF" w:rsidRDefault="00EF7CEF" w:rsidP="00EF7CEF">
      <w:pPr>
        <w:pStyle w:val="Titre2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F7CEF" w:rsidRDefault="00EF7CEF" w:rsidP="00EF7CEF">
      <w:pPr>
        <w:pStyle w:val="Titre2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F7CEF" w:rsidRDefault="00EF7CEF" w:rsidP="00EF7CEF">
      <w:pPr>
        <w:pStyle w:val="Titre2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F7CEF" w:rsidRDefault="00EF7CEF" w:rsidP="00EF7CEF">
      <w:pPr>
        <w:pStyle w:val="Titre2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F7CEF" w:rsidRDefault="00EF7CEF" w:rsidP="00EF7CEF">
      <w:pPr>
        <w:pStyle w:val="Titre2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C2755" w:rsidRDefault="005C2755" w:rsidP="005C2755">
      <w:pPr>
        <w:pStyle w:val="Titre25"/>
        <w:pBdr>
          <w:bottom w:val="none" w:sz="0" w:space="0" w:color="auto"/>
        </w:pBdr>
        <w:ind w:left="720"/>
      </w:pPr>
    </w:p>
    <w:p w:rsidR="005C2755" w:rsidRPr="00EF7CEF" w:rsidRDefault="005C2755" w:rsidP="005C2755">
      <w:pPr>
        <w:pStyle w:val="Titre25"/>
        <w:pBdr>
          <w:bottom w:val="none" w:sz="0" w:space="0" w:color="auto"/>
        </w:pBdr>
        <w:ind w:left="720"/>
        <w:rPr>
          <w:b w:val="0"/>
        </w:rPr>
      </w:pPr>
    </w:p>
    <w:p w:rsidR="005C2755" w:rsidRPr="00EF7CEF" w:rsidRDefault="005C2755" w:rsidP="005C2755">
      <w:pPr>
        <w:pStyle w:val="Titre25"/>
        <w:numPr>
          <w:ilvl w:val="0"/>
          <w:numId w:val="2"/>
        </w:numPr>
        <w:pBdr>
          <w:bottom w:val="none" w:sz="0" w:space="0" w:color="auto"/>
        </w:pBdr>
        <w:rPr>
          <w:b w:val="0"/>
        </w:rPr>
      </w:pPr>
      <w:r w:rsidRPr="00EF7CEF">
        <w:rPr>
          <w:b w:val="0"/>
        </w:rPr>
        <w:t>En 2007 les recettes de la TVA étaient de 133.5 milliards d’euros.</w:t>
      </w:r>
    </w:p>
    <w:p w:rsidR="005C2755" w:rsidRPr="00EF7CEF" w:rsidRDefault="005C2755" w:rsidP="005C2755">
      <w:pPr>
        <w:pStyle w:val="Titre25"/>
        <w:pBdr>
          <w:bottom w:val="none" w:sz="0" w:space="0" w:color="auto"/>
        </w:pBdr>
        <w:ind w:left="720"/>
        <w:rPr>
          <w:b w:val="0"/>
        </w:rPr>
      </w:pPr>
      <w:r w:rsidRPr="00EF7CEF">
        <w:rPr>
          <w:b w:val="0"/>
        </w:rPr>
        <w:t>Calculer la diminution en pourcentage de la TVA</w:t>
      </w:r>
      <w:r w:rsidR="00DA4B0C" w:rsidRPr="00EF7CEF">
        <w:rPr>
          <w:b w:val="0"/>
        </w:rPr>
        <w:t>.</w:t>
      </w:r>
    </w:p>
    <w:p w:rsidR="00DA4B0C" w:rsidRPr="00E41DCF" w:rsidRDefault="005B71C0" w:rsidP="00EF7CEF">
      <w:pPr>
        <w:pStyle w:val="Titre2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color w:val="FF0000"/>
        </w:rPr>
      </w:pPr>
      <w:r w:rsidRPr="00E41DCF">
        <w:rPr>
          <w:b w:val="0"/>
          <w:color w:val="FF0000"/>
        </w:rPr>
        <w:t>(133.5-130.9)/133.5*100=1.95</w:t>
      </w:r>
    </w:p>
    <w:p w:rsidR="00EF7CEF" w:rsidRDefault="00EF7CEF" w:rsidP="00EF7CEF">
      <w:pPr>
        <w:pStyle w:val="Titre2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</w:rPr>
      </w:pPr>
    </w:p>
    <w:p w:rsidR="00EF7CEF" w:rsidRDefault="00EF7CEF" w:rsidP="00EF7CEF">
      <w:pPr>
        <w:pStyle w:val="Titre2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</w:rPr>
      </w:pPr>
    </w:p>
    <w:p w:rsidR="00EF7CEF" w:rsidRDefault="00EF7CEF" w:rsidP="00EF7CEF">
      <w:pPr>
        <w:pStyle w:val="Titre2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</w:rPr>
      </w:pPr>
    </w:p>
    <w:p w:rsidR="00EF7CEF" w:rsidRDefault="00EF7CEF" w:rsidP="00EF7CEF">
      <w:pPr>
        <w:pStyle w:val="Titre2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</w:rPr>
      </w:pPr>
    </w:p>
    <w:p w:rsidR="00EF7CEF" w:rsidRDefault="00EF7CEF" w:rsidP="00EF7CEF">
      <w:pPr>
        <w:pStyle w:val="Titre2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</w:rPr>
      </w:pPr>
    </w:p>
    <w:p w:rsidR="00EF7CEF" w:rsidRPr="00EF7CEF" w:rsidRDefault="00EF7CEF" w:rsidP="00EF7CEF">
      <w:pPr>
        <w:pStyle w:val="Titre2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</w:rPr>
      </w:pPr>
    </w:p>
    <w:p w:rsidR="00DA4B0C" w:rsidRPr="00EF7CEF" w:rsidRDefault="00DA4B0C" w:rsidP="005C2755">
      <w:pPr>
        <w:pStyle w:val="Titre25"/>
        <w:pBdr>
          <w:bottom w:val="none" w:sz="0" w:space="0" w:color="auto"/>
        </w:pBdr>
        <w:ind w:left="720"/>
        <w:rPr>
          <w:b w:val="0"/>
        </w:rPr>
      </w:pPr>
    </w:p>
    <w:p w:rsidR="00DA4B0C" w:rsidRPr="00EF7CEF" w:rsidRDefault="00DA4B0C" w:rsidP="00DA4B0C">
      <w:pPr>
        <w:numPr>
          <w:ilvl w:val="0"/>
          <w:numId w:val="2"/>
        </w:numPr>
      </w:pPr>
      <w:r w:rsidRPr="00EF7CEF">
        <w:t>Le gouvernement prévoit de baisser de 8% le déficit de la France en 2012. Calcu</w:t>
      </w:r>
      <w:r w:rsidR="00E41DCF">
        <w:t>ler cet éventuel prochain défici</w:t>
      </w:r>
      <w:r w:rsidRPr="00EF7CEF">
        <w:t>t :</w:t>
      </w:r>
    </w:p>
    <w:p w:rsidR="00DA4B0C" w:rsidRDefault="00DA4B0C" w:rsidP="00EF7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F7CEF" w:rsidRPr="00E41DCF" w:rsidRDefault="005B71C0" w:rsidP="00EF7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 w:rsidRPr="00E41DCF">
        <w:rPr>
          <w:color w:val="FF0000"/>
        </w:rPr>
        <w:t>91.6-(91.6*8/100)=84,3</w:t>
      </w:r>
    </w:p>
    <w:p w:rsidR="00EF7CEF" w:rsidRDefault="00EF7CEF" w:rsidP="00EF7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F7CEF" w:rsidRDefault="00EF7CEF" w:rsidP="00EF7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F7CEF" w:rsidRDefault="00EF7CEF" w:rsidP="00EF7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F7CEF" w:rsidRDefault="00EF7CEF" w:rsidP="00EF7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F7CEF" w:rsidRDefault="00EF7CEF" w:rsidP="00EF7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F7CEF" w:rsidRDefault="00EF7CEF" w:rsidP="00EF7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F7CEF" w:rsidRDefault="00EF7CEF" w:rsidP="00EF7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F7CEF" w:rsidRDefault="00EF7CEF" w:rsidP="00EF7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F7CEF" w:rsidRPr="00EF7CEF" w:rsidRDefault="00EF7CEF" w:rsidP="00EF7C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A4B0C" w:rsidRPr="00EF7CEF" w:rsidRDefault="00DA4B0C" w:rsidP="00DA4B0C"/>
    <w:p w:rsidR="00F652B4" w:rsidRPr="00DA4B0C" w:rsidRDefault="00F652B4" w:rsidP="00DA4B0C">
      <w:pPr>
        <w:pStyle w:val="NormalWeb9"/>
        <w:rPr>
          <w:rFonts w:ascii="Verdana" w:hAnsi="Verdana"/>
          <w:color w:val="636363"/>
        </w:rPr>
      </w:pPr>
    </w:p>
    <w:sectPr w:rsidR="00F652B4" w:rsidRPr="00DA4B0C" w:rsidSect="007C465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BE4" w:rsidRDefault="00A51BE4" w:rsidP="000B753E">
      <w:r>
        <w:separator/>
      </w:r>
    </w:p>
  </w:endnote>
  <w:endnote w:type="continuationSeparator" w:id="0">
    <w:p w:rsidR="00A51BE4" w:rsidRDefault="00A51BE4" w:rsidP="000B7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0C" w:rsidRDefault="00DA4B0C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Type : Activité d’introduction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E41DCF" w:rsidRPr="00E41DCF">
        <w:rPr>
          <w:rFonts w:asciiTheme="majorHAnsi" w:hAnsiTheme="majorHAnsi"/>
          <w:noProof/>
        </w:rPr>
        <w:t>1</w:t>
      </w:r>
    </w:fldSimple>
  </w:p>
  <w:p w:rsidR="005C2755" w:rsidRDefault="005C275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BE4" w:rsidRDefault="00A51BE4" w:rsidP="000B753E">
      <w:r>
        <w:separator/>
      </w:r>
    </w:p>
  </w:footnote>
  <w:footnote w:type="continuationSeparator" w:id="0">
    <w:p w:rsidR="00A51BE4" w:rsidRDefault="00A51BE4" w:rsidP="000B75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10490" w:type="dxa"/>
      <w:tblInd w:w="-601" w:type="dxa"/>
      <w:tblLook w:val="04A0"/>
    </w:tblPr>
    <w:tblGrid>
      <w:gridCol w:w="1425"/>
      <w:gridCol w:w="1670"/>
      <w:gridCol w:w="4024"/>
      <w:gridCol w:w="3371"/>
    </w:tblGrid>
    <w:tr w:rsidR="00A9379A" w:rsidTr="008F5CEA">
      <w:trPr>
        <w:trHeight w:val="699"/>
      </w:trPr>
      <w:tc>
        <w:tcPr>
          <w:tcW w:w="1425" w:type="dxa"/>
        </w:tcPr>
        <w:p w:rsidR="00A9379A" w:rsidRDefault="00A9379A" w:rsidP="008F5CEA">
          <w:pPr>
            <w:pStyle w:val="En-tte"/>
            <w:rPr>
              <w:b/>
            </w:rPr>
          </w:pPr>
          <w:r>
            <w:rPr>
              <w:b/>
            </w:rPr>
            <w:t xml:space="preserve">Séquence : </w:t>
          </w:r>
        </w:p>
        <w:p w:rsidR="00A9379A" w:rsidRPr="00700C9C" w:rsidRDefault="00A9379A" w:rsidP="008F5CEA">
          <w:pPr>
            <w:pStyle w:val="En-tte"/>
            <w:jc w:val="center"/>
            <w:rPr>
              <w:b/>
            </w:rPr>
          </w:pPr>
          <w:r>
            <w:t>1</w:t>
          </w:r>
        </w:p>
      </w:tc>
      <w:tc>
        <w:tcPr>
          <w:tcW w:w="1670" w:type="dxa"/>
        </w:tcPr>
        <w:p w:rsidR="00A9379A" w:rsidRDefault="00A9379A" w:rsidP="008F5CEA">
          <w:pPr>
            <w:pStyle w:val="En-tte"/>
            <w:rPr>
              <w:b/>
            </w:rPr>
          </w:pPr>
          <w:r>
            <w:rPr>
              <w:b/>
            </w:rPr>
            <w:t xml:space="preserve">Classe: </w:t>
          </w:r>
        </w:p>
        <w:p w:rsidR="00A9379A" w:rsidRPr="00700C9C" w:rsidRDefault="00E41DCF" w:rsidP="008F5CEA">
          <w:pPr>
            <w:spacing w:after="200"/>
            <w:jc w:val="center"/>
            <w:rPr>
              <w:b/>
            </w:rPr>
          </w:pPr>
          <w:r>
            <w:t>2nde</w:t>
          </w:r>
        </w:p>
      </w:tc>
      <w:tc>
        <w:tcPr>
          <w:tcW w:w="4024" w:type="dxa"/>
        </w:tcPr>
        <w:p w:rsidR="00A9379A" w:rsidRPr="008D6688" w:rsidRDefault="00A9379A" w:rsidP="008F5CEA">
          <w:pPr>
            <w:pStyle w:val="En-tte"/>
          </w:pPr>
          <w:r>
            <w:rPr>
              <w:b/>
            </w:rPr>
            <w:t>Sujet :</w:t>
          </w:r>
        </w:p>
        <w:p w:rsidR="00A9379A" w:rsidRPr="008D6688" w:rsidRDefault="00A9379A" w:rsidP="008F5CEA">
          <w:pPr>
            <w:pStyle w:val="En-tte"/>
            <w:jc w:val="center"/>
          </w:pPr>
          <w:r>
            <w:t>Vie économique et professionnelle</w:t>
          </w:r>
        </w:p>
      </w:tc>
      <w:tc>
        <w:tcPr>
          <w:tcW w:w="3371" w:type="dxa"/>
        </w:tcPr>
        <w:p w:rsidR="00A9379A" w:rsidRDefault="00A9379A" w:rsidP="008F5CEA">
          <w:pPr>
            <w:pStyle w:val="En-tte"/>
            <w:rPr>
              <w:b/>
            </w:rPr>
          </w:pPr>
          <w:r>
            <w:rPr>
              <w:b/>
            </w:rPr>
            <w:t>Thématique :</w:t>
          </w:r>
        </w:p>
        <w:p w:rsidR="00A9379A" w:rsidRPr="008D6688" w:rsidRDefault="00A9379A" w:rsidP="008F5CEA">
          <w:pPr>
            <w:pStyle w:val="En-tte"/>
            <w:jc w:val="center"/>
          </w:pPr>
          <w:r>
            <w:t>Payer l’impôt</w:t>
          </w:r>
        </w:p>
      </w:tc>
    </w:tr>
    <w:tr w:rsidR="00A9379A" w:rsidTr="008F5CEA">
      <w:tc>
        <w:tcPr>
          <w:tcW w:w="10490" w:type="dxa"/>
          <w:gridSpan w:val="4"/>
        </w:tcPr>
        <w:p w:rsidR="00A9379A" w:rsidRPr="00C6084F" w:rsidRDefault="00A9379A" w:rsidP="00C6084F">
          <w:pPr>
            <w:pStyle w:val="En-tte"/>
            <w:rPr>
              <w:b/>
            </w:rPr>
          </w:pPr>
          <w:r>
            <w:rPr>
              <w:b/>
            </w:rPr>
            <w:t>Question clef :</w:t>
          </w:r>
          <w:r w:rsidR="00C6084F">
            <w:rPr>
              <w:b/>
            </w:rPr>
            <w:t xml:space="preserve">                                         </w:t>
          </w:r>
          <w:r>
            <w:t>À quoi servent les impôts ?</w:t>
          </w:r>
        </w:p>
      </w:tc>
    </w:tr>
    <w:tr w:rsidR="00A9379A" w:rsidTr="008F5CEA">
      <w:tc>
        <w:tcPr>
          <w:tcW w:w="3095" w:type="dxa"/>
          <w:gridSpan w:val="2"/>
        </w:tcPr>
        <w:p w:rsidR="00A9379A" w:rsidRDefault="00A9379A" w:rsidP="008F5CEA">
          <w:pPr>
            <w:pStyle w:val="En-tte"/>
            <w:rPr>
              <w:b/>
            </w:rPr>
          </w:pPr>
          <w:r>
            <w:rPr>
              <w:b/>
            </w:rPr>
            <w:t>Domaine :</w:t>
          </w:r>
        </w:p>
        <w:p w:rsidR="00A9379A" w:rsidRPr="008D6688" w:rsidRDefault="00A9379A" w:rsidP="008F5CEA">
          <w:pPr>
            <w:pStyle w:val="En-tte"/>
            <w:jc w:val="center"/>
          </w:pPr>
          <w:r>
            <w:t>Algèbre</w:t>
          </w:r>
        </w:p>
      </w:tc>
      <w:tc>
        <w:tcPr>
          <w:tcW w:w="4024" w:type="dxa"/>
        </w:tcPr>
        <w:p w:rsidR="00A9379A" w:rsidRDefault="00A9379A" w:rsidP="008F5CEA">
          <w:pPr>
            <w:pStyle w:val="En-tte"/>
            <w:rPr>
              <w:b/>
            </w:rPr>
          </w:pPr>
          <w:r>
            <w:rPr>
              <w:b/>
            </w:rPr>
            <w:t>Module :</w:t>
          </w:r>
        </w:p>
        <w:p w:rsidR="00A9379A" w:rsidRPr="008D6688" w:rsidRDefault="00A9379A" w:rsidP="008F5CEA">
          <w:pPr>
            <w:pStyle w:val="En-tte"/>
            <w:jc w:val="center"/>
          </w:pPr>
          <w:r>
            <w:t>Proportionnalité</w:t>
          </w:r>
        </w:p>
      </w:tc>
      <w:tc>
        <w:tcPr>
          <w:tcW w:w="3371" w:type="dxa"/>
        </w:tcPr>
        <w:p w:rsidR="00A9379A" w:rsidRDefault="00A9379A" w:rsidP="008F5CEA">
          <w:pPr>
            <w:pStyle w:val="En-tte"/>
            <w:rPr>
              <w:b/>
            </w:rPr>
          </w:pPr>
          <w:r>
            <w:rPr>
              <w:b/>
            </w:rPr>
            <w:t>Connaissance :</w:t>
          </w:r>
        </w:p>
        <w:p w:rsidR="00A9379A" w:rsidRPr="008D6688" w:rsidRDefault="00A9379A" w:rsidP="008F5CEA">
          <w:pPr>
            <w:pStyle w:val="En-tte"/>
            <w:jc w:val="center"/>
            <w:rPr>
              <w:b/>
            </w:rPr>
          </w:pPr>
          <w:r w:rsidRPr="008D6688">
            <w:t>Pourcentage</w:t>
          </w:r>
          <w:r>
            <w:t>s</w:t>
          </w:r>
        </w:p>
      </w:tc>
    </w:tr>
  </w:tbl>
  <w:p w:rsidR="000B753E" w:rsidRDefault="000B753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50ECA"/>
    <w:multiLevelType w:val="hybridMultilevel"/>
    <w:tmpl w:val="5C5A491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26867"/>
    <w:multiLevelType w:val="hybridMultilevel"/>
    <w:tmpl w:val="502635C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0B753E"/>
    <w:rsid w:val="00043EC4"/>
    <w:rsid w:val="000B753E"/>
    <w:rsid w:val="000E489C"/>
    <w:rsid w:val="000F2D06"/>
    <w:rsid w:val="00127151"/>
    <w:rsid w:val="004209E6"/>
    <w:rsid w:val="00534431"/>
    <w:rsid w:val="00541D14"/>
    <w:rsid w:val="00565E9E"/>
    <w:rsid w:val="005B71C0"/>
    <w:rsid w:val="005C2755"/>
    <w:rsid w:val="0066759A"/>
    <w:rsid w:val="006A1B22"/>
    <w:rsid w:val="00723845"/>
    <w:rsid w:val="007C465D"/>
    <w:rsid w:val="008D6688"/>
    <w:rsid w:val="00A51BE4"/>
    <w:rsid w:val="00A9379A"/>
    <w:rsid w:val="00AB677C"/>
    <w:rsid w:val="00B3056C"/>
    <w:rsid w:val="00B750CA"/>
    <w:rsid w:val="00C6084F"/>
    <w:rsid w:val="00CA447D"/>
    <w:rsid w:val="00D16AB8"/>
    <w:rsid w:val="00D96051"/>
    <w:rsid w:val="00DA4B0C"/>
    <w:rsid w:val="00E41DCF"/>
    <w:rsid w:val="00EF7CEF"/>
    <w:rsid w:val="00F60FFE"/>
    <w:rsid w:val="00F65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3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2B4"/>
    <w:pPr>
      <w:spacing w:after="0" w:line="240" w:lineRule="auto"/>
    </w:pPr>
    <w:rPr>
      <w:rFonts w:eastAsia="Times New Roman" w:cs="Times New Roman"/>
      <w:szCs w:val="24"/>
      <w:lang w:eastAsia="fr-FR"/>
    </w:rPr>
  </w:style>
  <w:style w:type="paragraph" w:styleId="Titre1">
    <w:name w:val="heading 1"/>
    <w:basedOn w:val="Normal"/>
    <w:next w:val="Titre2"/>
    <w:link w:val="Titre1Car"/>
    <w:qFormat/>
    <w:rsid w:val="000B753E"/>
    <w:pPr>
      <w:keepNext/>
      <w:spacing w:before="240" w:after="120"/>
      <w:ind w:left="-454"/>
      <w:outlineLvl w:val="0"/>
    </w:pPr>
    <w:rPr>
      <w:rFonts w:ascii="Arial" w:hAnsi="Arial"/>
      <w:b/>
      <w:smallCaps/>
      <w:sz w:val="32"/>
    </w:rPr>
  </w:style>
  <w:style w:type="paragraph" w:styleId="Titre2">
    <w:name w:val="heading 2"/>
    <w:basedOn w:val="Normal"/>
    <w:next w:val="Normal"/>
    <w:link w:val="Titre2Car"/>
    <w:qFormat/>
    <w:rsid w:val="000B753E"/>
    <w:pPr>
      <w:keepNext/>
      <w:spacing w:before="120" w:after="120"/>
      <w:ind w:left="-227"/>
      <w:outlineLvl w:val="1"/>
    </w:pPr>
    <w:rPr>
      <w:rFonts w:ascii="Arial" w:hAnsi="Arial"/>
      <w:b/>
      <w:i/>
      <w:sz w:val="28"/>
    </w:rPr>
  </w:style>
  <w:style w:type="paragraph" w:styleId="Titre3">
    <w:name w:val="heading 3"/>
    <w:basedOn w:val="Normal"/>
    <w:next w:val="Normal"/>
    <w:link w:val="Titre3Car"/>
    <w:qFormat/>
    <w:rsid w:val="000B753E"/>
    <w:pPr>
      <w:keepNext/>
      <w:spacing w:after="120"/>
      <w:outlineLvl w:val="2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B753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B753E"/>
  </w:style>
  <w:style w:type="paragraph" w:styleId="Pieddepage">
    <w:name w:val="footer"/>
    <w:basedOn w:val="Normal"/>
    <w:link w:val="PieddepageCar"/>
    <w:uiPriority w:val="99"/>
    <w:unhideWhenUsed/>
    <w:rsid w:val="000B753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753E"/>
  </w:style>
  <w:style w:type="character" w:customStyle="1" w:styleId="Titre1Car">
    <w:name w:val="Titre 1 Car"/>
    <w:basedOn w:val="Policepardfaut"/>
    <w:link w:val="Titre1"/>
    <w:rsid w:val="000B753E"/>
    <w:rPr>
      <w:rFonts w:ascii="Arial" w:eastAsia="Times New Roman" w:hAnsi="Arial" w:cs="Times New Roman"/>
      <w:b/>
      <w:smallCaps/>
      <w:sz w:val="32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0B753E"/>
    <w:rPr>
      <w:rFonts w:ascii="Arial" w:eastAsia="Times New Roman" w:hAnsi="Arial" w:cs="Times New Roman"/>
      <w:b/>
      <w:i/>
      <w:sz w:val="28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0B753E"/>
    <w:rPr>
      <w:rFonts w:ascii="Arial" w:eastAsia="Times New Roman" w:hAnsi="Arial" w:cs="Times New Roman"/>
      <w:b/>
      <w:szCs w:val="24"/>
      <w:lang w:eastAsia="fr-FR"/>
    </w:rPr>
  </w:style>
  <w:style w:type="character" w:styleId="Numrodepage">
    <w:name w:val="page number"/>
    <w:basedOn w:val="Policepardfaut"/>
    <w:semiHidden/>
    <w:rsid w:val="000B753E"/>
  </w:style>
  <w:style w:type="table" w:styleId="Grilledutableau">
    <w:name w:val="Table Grid"/>
    <w:basedOn w:val="TableauNormal"/>
    <w:uiPriority w:val="59"/>
    <w:rsid w:val="008D6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eb9">
    <w:name w:val="Normal (Web)9"/>
    <w:basedOn w:val="Normal"/>
    <w:rsid w:val="00F652B4"/>
    <w:pPr>
      <w:spacing w:before="240" w:after="120"/>
    </w:pPr>
    <w:rPr>
      <w:sz w:val="17"/>
      <w:szCs w:val="17"/>
    </w:rPr>
  </w:style>
  <w:style w:type="paragraph" w:customStyle="1" w:styleId="copy2">
    <w:name w:val="copy2"/>
    <w:basedOn w:val="Normal"/>
    <w:rsid w:val="00F652B4"/>
    <w:pPr>
      <w:spacing w:before="240" w:after="120"/>
    </w:pPr>
    <w:rPr>
      <w:i/>
      <w:iCs/>
      <w:sz w:val="16"/>
      <w:szCs w:val="16"/>
    </w:rPr>
  </w:style>
  <w:style w:type="character" w:customStyle="1" w:styleId="lev2">
    <w:name w:val="Élevé2"/>
    <w:basedOn w:val="Policepardfaut"/>
    <w:rsid w:val="00F652B4"/>
    <w:rPr>
      <w:b/>
      <w:bCs/>
      <w:color w:val="000000"/>
    </w:rPr>
  </w:style>
  <w:style w:type="paragraph" w:customStyle="1" w:styleId="Titre25">
    <w:name w:val="Titre 25"/>
    <w:basedOn w:val="Normal"/>
    <w:rsid w:val="00F652B4"/>
    <w:pPr>
      <w:pBdr>
        <w:bottom w:val="single" w:sz="6" w:space="0" w:color="636363"/>
      </w:pBdr>
      <w:spacing w:after="120"/>
      <w:outlineLvl w:val="2"/>
    </w:pPr>
    <w:rPr>
      <w:b/>
      <w:bCs/>
      <w:color w:val="000000"/>
    </w:rPr>
  </w:style>
  <w:style w:type="paragraph" w:styleId="Paragraphedeliste">
    <w:name w:val="List Paragraph"/>
    <w:basedOn w:val="Normal"/>
    <w:uiPriority w:val="34"/>
    <w:qFormat/>
    <w:rsid w:val="00F60FF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A4B0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4B0C"/>
    <w:rPr>
      <w:rFonts w:ascii="Tahoma" w:eastAsia="Times New Roman" w:hAnsi="Tahoma" w:cs="Tahoma"/>
      <w:sz w:val="16"/>
      <w:szCs w:val="1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66759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6759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6759A"/>
    <w:rPr>
      <w:rFonts w:eastAsia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6759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675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Aurélien RIEU</dc:creator>
  <cp:lastModifiedBy>Aurélien RIEU</cp:lastModifiedBy>
  <cp:revision>6</cp:revision>
  <dcterms:created xsi:type="dcterms:W3CDTF">2012-03-11T13:01:00Z</dcterms:created>
  <dcterms:modified xsi:type="dcterms:W3CDTF">2012-08-10T11:35:00Z</dcterms:modified>
</cp:coreProperties>
</file>